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B8" w:rsidRPr="000A07B8" w:rsidRDefault="000A07B8" w:rsidP="000A07B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</w:rPr>
      </w:pPr>
      <w:bookmarkStart w:id="0" w:name="_GoBack"/>
      <w:bookmarkEnd w:id="0"/>
      <w:proofErr w:type="spellStart"/>
      <w:r w:rsidRPr="000A07B8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</w:rPr>
        <w:t>СанПин</w:t>
      </w:r>
      <w:proofErr w:type="spellEnd"/>
      <w:r w:rsidRPr="000A07B8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</w:rPr>
        <w:t xml:space="preserve"> для детских садов 2 4 1 3049 13 с изменениями (</w:t>
      </w:r>
      <w:proofErr w:type="spellStart"/>
      <w:r w:rsidRPr="000A07B8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</w:rPr>
        <w:t>СанПин</w:t>
      </w:r>
      <w:proofErr w:type="spellEnd"/>
      <w:r w:rsidRPr="000A07B8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</w:rPr>
        <w:t xml:space="preserve"> по ДОУ)</w:t>
      </w:r>
    </w:p>
    <w:p w:rsidR="000A07B8" w:rsidRPr="000A07B8" w:rsidRDefault="000A07B8" w:rsidP="000A0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3"/>
          <w:szCs w:val="23"/>
        </w:rPr>
        <w:t>Утверждены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постановлением Главного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государственного санитарного врача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Российской Федерации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от 15 мая 2013 г. N 26</w:t>
      </w:r>
    </w:p>
    <w:p w:rsidR="000A07B8" w:rsidRPr="000A07B8" w:rsidRDefault="000A07B8" w:rsidP="000A07B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0A07B8">
        <w:rPr>
          <w:rFonts w:ascii="Arial" w:eastAsia="Times New Roman" w:hAnsi="Arial" w:cs="Arial"/>
          <w:b/>
          <w:bCs/>
          <w:color w:val="222222"/>
          <w:sz w:val="27"/>
        </w:rPr>
        <w:t>САНИТАРНО-ЭПИДЕМИОЛОГИЧЕСКИЕ ТРЕБОВАНИЯ</w:t>
      </w:r>
      <w:r w:rsidRPr="000A07B8">
        <w:rPr>
          <w:rFonts w:ascii="Arial" w:eastAsia="Times New Roman" w:hAnsi="Arial" w:cs="Arial"/>
          <w:b/>
          <w:bCs/>
          <w:color w:val="222222"/>
          <w:sz w:val="27"/>
          <w:szCs w:val="27"/>
        </w:rPr>
        <w:br/>
      </w:r>
      <w:r w:rsidRPr="000A07B8">
        <w:rPr>
          <w:rFonts w:ascii="Arial" w:eastAsia="Times New Roman" w:hAnsi="Arial" w:cs="Arial"/>
          <w:b/>
          <w:bCs/>
          <w:color w:val="222222"/>
          <w:sz w:val="27"/>
        </w:rPr>
        <w:t>К УСТРОЙСТВУ, СОДЕРЖАНИЮ И ОРГАНИЗАЦИИ РЕЖИМА РАБОТЫ</w:t>
      </w:r>
      <w:r w:rsidRPr="000A07B8">
        <w:rPr>
          <w:rFonts w:ascii="Arial" w:eastAsia="Times New Roman" w:hAnsi="Arial" w:cs="Arial"/>
          <w:b/>
          <w:bCs/>
          <w:color w:val="222222"/>
          <w:sz w:val="27"/>
          <w:szCs w:val="27"/>
        </w:rPr>
        <w:br/>
      </w:r>
      <w:r w:rsidRPr="000A07B8">
        <w:rPr>
          <w:rFonts w:ascii="Arial" w:eastAsia="Times New Roman" w:hAnsi="Arial" w:cs="Arial"/>
          <w:b/>
          <w:bCs/>
          <w:color w:val="222222"/>
          <w:sz w:val="27"/>
        </w:rPr>
        <w:t>ДОШКОЛЬНЫХ ОБРАЗОВАТЕЛЬНЫХ ОРГАНИЗАЦИЙ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Санитарно-эпидемиологические правила и нормативы</w:t>
      </w:r>
    </w:p>
    <w:p w:rsidR="000A07B8" w:rsidRPr="000A07B8" w:rsidRDefault="000A07B8" w:rsidP="000A07B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0A07B8">
        <w:rPr>
          <w:rFonts w:ascii="Arial" w:eastAsia="Times New Roman" w:hAnsi="Arial" w:cs="Arial"/>
          <w:b/>
          <w:bCs/>
          <w:color w:val="222222"/>
          <w:sz w:val="27"/>
        </w:rPr>
        <w:t>СанПиН 2.4.1.3049-13 (для ДОУ) с изменениями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 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Список изменяющих документов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(с изм., внесенными Решением Верховного Суда РФ</w:t>
      </w:r>
    </w:p>
    <w:p w:rsidR="000A07B8" w:rsidRPr="000A07B8" w:rsidRDefault="000A07B8" w:rsidP="000A07B8">
      <w:pPr>
        <w:shd w:val="clear" w:color="auto" w:fill="FFFFFF"/>
        <w:spacing w:after="281" w:line="240" w:lineRule="auto"/>
        <w:rPr>
          <w:rFonts w:ascii="Arial" w:eastAsia="Times New Roman" w:hAnsi="Arial" w:cs="Arial"/>
          <w:color w:val="212529"/>
          <w:spacing w:val="19"/>
          <w:sz w:val="26"/>
          <w:szCs w:val="26"/>
        </w:rPr>
      </w:pPr>
      <w:r w:rsidRPr="000A07B8">
        <w:rPr>
          <w:rFonts w:ascii="Arial" w:eastAsia="Times New Roman" w:hAnsi="Arial" w:cs="Arial"/>
          <w:color w:val="212529"/>
          <w:spacing w:val="19"/>
          <w:sz w:val="26"/>
          <w:szCs w:val="26"/>
        </w:rPr>
        <w:t>от 04.04.2014 N АКПИ14-281)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I. Общие положения и область применения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1.1. Настоящие санитарно-эпидемиологические правила и нормативы (далее —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1.2. Настоящие санитарные правила устанавливают санитарно-эпидемиологические требования к: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условиям размещения дошкольных образовательных организаций,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оборудованию и содержанию территории,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помещениям, их оборудованию и содержанию,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естественному и искусственному освещению помещений,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— отоплению и вентиляции,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водоснабжению и канализации,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организации питания,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приему детей в дошкольные образовательные организации,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организации режима дня,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организации физического воспитания,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личной гигиене персонала.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1.3. Дошкольные образовательные организации функционируют в режиме кратковременного пребывания (до 5 часов в день), сокращенного дня (8 — 10-часового пребывания), полного дня (10,5 — 12-часового пребывания), продленного дня (13 — 14-часового пребывания) и круглосуточного пребывания детей.</w:t>
      </w:r>
    </w:p>
    <w:p w:rsidR="00F06E52" w:rsidRDefault="000A07B8">
      <w:pPr>
        <w:rPr>
          <w:rFonts w:ascii="Arial" w:hAnsi="Arial" w:cs="Arial"/>
          <w:color w:val="212529"/>
          <w:spacing w:val="19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12529"/>
          <w:spacing w:val="19"/>
          <w:sz w:val="26"/>
          <w:szCs w:val="26"/>
          <w:shd w:val="clear" w:color="auto" w:fill="FFFFFF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— дошкольные образовательные организации).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———————————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&lt;1&gt; Постановление Правительства Российской Федерации от 30.06.2004 N 322 «Об утверждении Положения о Федеральной службе по надзору в сфере защиты прав потребителей и благополучия человека».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— для групп раннего возраста (до 3-х лет) не менее 2,5 метров квадратных на 1 ребенка и для дошкольного возраста (от 3-х до 7-ми лет) — не менее 2,0 метров квадратных на одного ребенка, фактически находящегося в группе.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тяжелыми нарушениями речи — 6 и 10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фонетико-фонематическими нарушениями речи в возрасте старше 3 лет — 12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глухих детей — 6 детей для обеих возрастных групп;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слабослышащих детей — 6 и 8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слепых детей — 6 детей для обеих возрастных групп;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— для слабовидящих детей, для детей с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амблиопией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косоглазием — 6 и 10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нарушениями опорно-двигательного аппарата — 6 и 8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задержкой психического развития — 6 и 10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умственной отсталостью легкой степени — 6 и 10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умственной отсталостью умеренной, тяжелой в возрасте старше 3 лет — 8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аутизмом только в возрасте старше 3 лет — 5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со сложным дефектом (имеющих сочетание 2 или более недостатков в физическом и (или) психическом развитии) — 5 детей для обеих возрастных групп;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для детей с иными ограниченными возможностями здоровья — 10 и 15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учетом особенностей психофизического развития и возможностей воспитанников.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Рекомендуемое количество детей в группах комбинированной направленности: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а) до 3 лет — не более 10 детей, в том числе не более 3 детей с ограниченными возможностями здоровья;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б) старше 3 лет: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— не более 15 детей, в том числе не более 4 слабовидящих и (или) детей с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амблиопией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не более 17 детей, в том числе не более 5 детей с задержкой психического развития.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Fonts w:ascii="Arial" w:hAnsi="Arial" w:cs="Arial"/>
          <w:color w:val="222222"/>
          <w:sz w:val="34"/>
          <w:szCs w:val="34"/>
        </w:rPr>
        <w:t>СанПиН 2.4.1.3049-13,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Fonts w:ascii="Arial" w:hAnsi="Arial" w:cs="Arial"/>
          <w:color w:val="222222"/>
          <w:sz w:val="34"/>
          <w:szCs w:val="34"/>
        </w:rPr>
        <w:t>Часть II. Требования к размещению дошкольных образовательных организаций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2.2. В районах Крайнего Севера обеспечивается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ветро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- и снегозащита территорий дошкольных образовательных организаций.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СанПиН 2.4.1.3049-13, Часть 3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Требования к оборудованию и содержанию территорий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дошкольных образовательных организаций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3.5. На территории дошкольной образовательной организации выделяются игровая и хозяйственная зоны.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3.6. Зона игровой территории включает в себя групповые площадки —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беспыльным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либо выполненным из материалов, не оказывающих вредного воздействия на человека.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3.12. Игровые и физкультурные площадки для детей оборудуются с учетом их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росто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-возрастных особенностей.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паразитологическим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В случае невозможности оборудования самостоятельного въезда на территорию хозяйственной зоны подъезд автотранспорта к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хозяйственной площадке осуществляется в период отсутствия детей в дошкольной образовательной организации.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3.17. На территории хозяйственной зоны возможно размещение овощехранилища.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3.19. Уборка территории проводится ежедневно: утром за 1 — 2 часа до прихода детей или вечером после ухода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сухой и жаркой погоде полив территории рекомендуется проводить не менее 2 раз в день.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СанПиН 2.4.1.3049-13, Часть 4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</w:rPr>
        <w:t>Требования к зданию, помещениям, оборудованию</w:t>
      </w:r>
      <w:r>
        <w:rPr>
          <w:rFonts w:ascii="Arial" w:hAnsi="Arial" w:cs="Arial"/>
          <w:color w:val="222222"/>
        </w:rPr>
        <w:br/>
      </w:r>
      <w:r>
        <w:rPr>
          <w:rStyle w:val="a4"/>
          <w:rFonts w:ascii="Arial" w:hAnsi="Arial" w:cs="Arial"/>
          <w:b/>
          <w:bCs/>
          <w:color w:val="222222"/>
        </w:rPr>
        <w:t>и их содержанию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4.2. Вместимость дошкольных образовательных организаций определяется заданием на проектирование.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4.3. Здание дошкольной образовательной организации должно иметь этажность не выше трех.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Групповые ячейки для детей до 3-х лет располагаются на 1-м этаже.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постирочная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); служебно-бытового назначения для персонала.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условии наличия одного из них для проведения в нем музыкальных и физкультурных занятий.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— не более чем на 4 группы, независимо от их расположения в здании.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4.11. В состав групповой ячейки входят: раздевальная (приемная) (для приема детей и хранения верхней </w:t>
      </w:r>
      <w:hyperlink r:id="rId5" w:history="1">
        <w:r>
          <w:rPr>
            <w:rStyle w:val="a5"/>
            <w:rFonts w:ascii="Arial" w:hAnsi="Arial" w:cs="Arial"/>
            <w:color w:val="73B21A"/>
            <w:spacing w:val="19"/>
            <w:sz w:val="26"/>
            <w:szCs w:val="26"/>
          </w:rPr>
          <w:t>детской одежды</w:t>
        </w:r>
      </w:hyperlink>
      <w:r>
        <w:rPr>
          <w:rFonts w:ascii="Arial" w:hAnsi="Arial" w:cs="Arial"/>
          <w:color w:val="212529"/>
          <w:spacing w:val="19"/>
          <w:sz w:val="26"/>
          <w:szCs w:val="26"/>
        </w:rPr>
        <w:t>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— 275 градусов для районов южнее 60 — 45 градусов с. ш. и на азимуты 91 — 230 градусов для районов южнее 45 градусов с. ш.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 xml:space="preserve">4.16. Остекление окон должно быть выполнено из цельного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стеклополотна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— для занятий музыкой, другой — для занятий физкультурой. Залы не должны быть проходными.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туалете предусматривается место для приготовления дезинфицирующих растворов.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Медицинский блок (медицинский кабинет) должен иметь отдельный вход из коридора.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Не допускается размещать групповые ячейки над помещениями пищеблока и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постирочной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Состав и площади помещений пищеблока (буфета-раздаточной) определяются заданием на проектирование.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Помещения для хранения пищевых продуктов должны быть не проницаемыми для грызунов.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 </w:t>
      </w:r>
      <w:hyperlink r:id="rId6" w:history="1">
        <w:r>
          <w:rPr>
            <w:rStyle w:val="a5"/>
            <w:rFonts w:ascii="Arial" w:hAnsi="Arial" w:cs="Arial"/>
            <w:color w:val="73B21A"/>
            <w:spacing w:val="19"/>
            <w:sz w:val="26"/>
            <w:szCs w:val="26"/>
          </w:rPr>
          <w:t>холодильным оборудованием</w:t>
        </w:r>
      </w:hyperlink>
      <w:r>
        <w:rPr>
          <w:rFonts w:ascii="Arial" w:hAnsi="Arial" w:cs="Arial"/>
          <w:color w:val="212529"/>
          <w:spacing w:val="19"/>
          <w:sz w:val="26"/>
          <w:szCs w:val="26"/>
        </w:rPr>
        <w:t> для хранения скоропортящихся продуктов, загрузочная.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доготовочный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Доготовочный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горячий и холодный цеха могут быть совмещены в одном помещении и разделены перегородкой.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двухгнездными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4.34. Допускается установка посудомоечной машины в буфетных групповых ячейках.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 xml:space="preserve">4.35. В дошкольных образовательных организациях рекомендуется предусматривать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постирочную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4.36. Вход в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постирочную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не рекомендуется устраивать напротив входа в помещения групповых ячеек.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4.38. При организации работы групп кратковременного пребывания детей должны предусматриваться помещения: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групповая комната для проведения учебных занятий, игр и питания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помещение или место для приготовления пищи, а также для мытья и хранения столовой посуды и приборов;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детская туалетная (с умывальной) для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—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СанПиН 2.4.1.3049-13, Часть 5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Требования к внутренней отделке помещений дошкольных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образовательных организаций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Все строительные и отделочные материалы должны быть безвредными для здоровья человека и иметь документы,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5.2. Стены помещений пищеблока, буфетных, кладовой для овощей, охлаждаемых камер, моечной,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постирочной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— на высоту не менее 1,8 м для проведения влажной обработки с применением моющих и дезинфицирующих средств.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— теплые тона. Отдельные элементы допускается окрашивать в более яркие цвета, но не более 25% всей площади помещения.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постирочные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умывальные, туалеты и другие) окрашиваются влагостойкими материалами.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VI. Требования к размещению оборудования в помещениях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дошкольных образовательных организаций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иметь документы, подтверждающие их происхождение и безопасность.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6.2. Раздевальные оборудуются шкафами для верхней одежды детей и персонала.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пеленальными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6.4.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Вблизи буфетной рекомендуется устанавливать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пеленальные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столы и специальные столики с выдвижными креслами для кормления детей 8 — 12 месяцев. Возле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пеленального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стола устанавливается бак с крышкой для грязного белья.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Мягконабивные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пенолатексные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6.11. Размещение аквариумов, животных, птиц в помещениях групповых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выкатными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) одно — трехуровневыми кроватями.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6.13. В существующих дошкольных образовательных организациях при отсутствии спален по проекту или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 xml:space="preserve">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выкатных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) одно — трехуровневых кроватях.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наматрасников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из расчета на 1 ребенка. Постельное белье маркируется индивидуально для каждого ребенка.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— 1,2 м (от пола), не доходящая до уровня пола на 0,15 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6.18. Умывальники рекомендуется устанавливать: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на высоту от пола до борта прибора — 0,4 м для детей младшего дошкольного возраста;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на высоту от пола до борта — 0,5 м для детей среднего и старшего дошкольного возраста.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устанавливать шкафы для уборочного инвентаря вне туалетных комнат.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VII. Требования к естественному и искусственному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освещению помещений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межстекольные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светопропускающими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свойствами.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7.4. При одностороннем освещении глубина групповых помещений должна составлять не более 6 метров.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7.5. Не рекомендуется размещать цветы в горшках на подоконниках в групповых и спальных помещениях.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7.7. Источники искусственного освещения должны обеспечивать достаточное равномерное освещение всех помещений.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7.9. Чистка оконных стекол и светильников проводится по мере их загрязнения.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— пылевлагонепроницаемую защитную арматуру.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VIII. Требования к отоплению и вентиляции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Ограждения из древесно-стружечных плит не используются.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8.4. Относительная влажность воздуха в помещениях с пребыванием детей должна быть в пределах 40 — 60%, в производственных помещениях пищеблока и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постирочной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— не более 70%.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8.5. Все помещения дошкольной организации должны ежедневно проветриваться.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присутствии детей допускается широкая односторонняя аэрация всех помещений в теплое время года.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проветривании допускается кратковременное снижение температуры воздуха в помещении, но не более чем на 2 — 4 °C.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помещениях спален сквозное проветривание проводится до дневного сна.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холодное время года фрамуги, форточки закрываются за 10 минут до отхода ко сну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теплое время года сон (дневной и ночной) организуется при открытых окнах (избегая сквозняка).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IX. Требования к водоснабжению и канализации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постирочную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), в туалетные всех групповых ячеек.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9.3. Вода должна отвечать санитарно-эпидемиологическим требованиям к питьевой воде.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постирочных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X. Требования к дошкольным образовательным организациям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и группам для детей с ограниченными возможностями здоровья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— компенсирующей направленности —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амблиопией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оздоровительной направленности —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— комбинированной направленности — для организации совместного воспитания и образования здоровых детей и детей с ограниченными возможностями здоровья.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Единый комплекс образовательных организаций (детский сад — школа) допускается размещать на одной территории.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— не менее 1,6 м. На поворотах и через каждые 6 м они должны иметь площадки для отдыха.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— на высоте 15 см.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ширины (середина дорожки возвышается над боковыми сторонами на 5 — 15 см).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10.9. Лестницы должны иметь двусторонние поручни и ограждение высотой 1,8 м или сплошное ограждение сеткой.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— на высоте 0,9 м и дополнительный нижний поручень на высоте 0,5 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Предусматривают лифты, пандусы с уклоном 1:6. Пандусы должны иметь резиновое покрытие.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10.11. При использовании звукоусиливающей аппаратуры предусматривается звукоизоляция перекрытий и стен (перекрытия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и стены должны обладать высокими звукоизолирующими свойствами).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— 800 лк; для детей, страдающих светобоязнью, в игровых, учебных помещениях, музыкальных и спортивных залах — не более 300 лк.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XI. Требования к приему детей в дошкольные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образовательные организации, режиму дня и организации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воспитательно-образовательного процесса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детей 3 — 7 лет составляет 5,5 — 6 часов, до 3 лет — в соответствии с медицинскими рекомендациями.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11.5. Рекомендуемая продолжительность ежедневных прогулок составляет 3 —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11.6. Рекомендуется организовывать прогулки 2 раза в день: в первую половину дня и во вторую половину дня — после дневного сна или перед уходом детей домой.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— 4 часа и дневной сон; при организации режима пребывания детей до 5 часов — организуется однократный прием пищи.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Общая продолжительность суточного сна для детей дошкольного возраста 12 — 12,5 часа, из которых 2 —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11.8. На самостоятельную деятельность детей 3 — 7 лет (игры, подготовка к образовательной деятельности, личная гигиена) в режиме дня должно отводиться не менее 3 — 4 часов.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— 10 минут). Допускается осуществлять образовательную деятельность на игровой площадке во время прогулки.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11.10. Продолжительность непрерывной непосредственно образовательной деятельности для детей от 3 до 4-х лет — не более 15 минут, для детей от 4-х до 5-ти лет — не более 20 минут, для детей от 5 до 6-ти лет — не более 25 минут, а для детей от 6-ти до 7-ми лет — не более 30 минут.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—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— не менее 10 минут.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—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XII. Требования к организации физического воспитания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объеме двигательной активности воспитанников 5 — 7 лет следует предусмотреть в организованных формах оздоровительно-воспитательной деятельности 6 —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Длительность занятия с каждым ребенком составляет 6 — 10 минут.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— 3 ребенка).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— 75 см, шириной 80 см, длиной 90 —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—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— в групповом помещении или в физкультурном зале.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в младшей группе — 15 мин.,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в средней группе — 20 мин.,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в старшей группе — 25 мин.,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в подготовительной группе — 30 мин.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Один раз в неделю для детей 5 —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— постепенность, систематичность, комплексность и учет индивидуальных особенностей ребенка.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Продолжительность нахождения в бассейне в зависимости от возраста детей должна составлять: в младшей группе — 15 — 20 мин., в средней группе — 20 — 25 мин., в старшей группе — 25 — 30 мин., в подготовительной группе — 25 — 30 мин. Для профилактики переохлаждения детей плавание в бассейне не следует заканчивать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холодовой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нагрузкой.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во время проведения процедур необходимо избегать прямого воздействия теплового потока от калорифера на детей;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 xml:space="preserve">— в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термокамере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следует поддерживать температуру воздуха в пределах 60 — 70 °C при относительной влажности 15 — 10%;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продолжительность первого посещения ребенком сауны не должна превышать 3 минут;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XIII. Требования к оборудованию пищеблока,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22222"/>
          <w:sz w:val="27"/>
          <w:szCs w:val="27"/>
        </w:rPr>
        <w:t>инвентарю, посуде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столы, предназначенные для обработки пищевых продуктов, должны быть цельнометаллическими;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— для разделки сырых и готовых продуктов следует иметь отдельные разделочные столы, ножи и доски. Для разделки сырых </w:t>
      </w: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доски и ножи должны быть промаркированы: «СМ» — сырое мясо, «СК» — сырые куры, «СР» — сырая рыба, «СО» — сырые овощи, «ВМ» — вареное мясо, «ВР» — вареная рыба, «ВО» — вареные овощи, «гастрономия», «Сельдь», «Х» — хлеб, «Зелень»;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компоты и кисели готовят в посуде из нержавеющей стали. Для кипячения молока выделяют отдельную посуду;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кухонная посуда, столы, оборудование, инвентарь должны быть промаркированы и использоваться по назначению;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13.6. Для ополаскивания посуды (в том числе столовой) используются гибкие шланги с душевой насадкой.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13.10. Кухонную посуду освобождают от остатков пищи и моют в двухсекционной ванне с соблюдением следующего режима: в первой секции — мытье щетками водой с температурой не ниже 40 °C с добавлением моющих средств; во второй секции —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13.11. Разделочные доски и мелкий деревянный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—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Посуду и столовые приборы моют в 2-гнездных ваннах, установленных в буфетных каждой групповой ячейки.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Соски после употребления моют водой, замачивают в 2% растворе питьевой соды в течение 15 — 20 минут, повторно моют водой, кипятят 3 минуты в воде и хранят в промаркированной емкости с закрытой крышкой.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Щетки с наличием дефектов и видимых загрязнений, а также металлические мочалки не используются.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13.20. В помещениях пищеблока дезинсекция и дератизация проводится специализированными организациями.</w:t>
      </w:r>
    </w:p>
    <w:p w:rsidR="000A07B8" w:rsidRDefault="000A07B8" w:rsidP="000A07B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4"/>
          <w:szCs w:val="34"/>
        </w:rPr>
      </w:pPr>
      <w:r>
        <w:rPr>
          <w:rFonts w:ascii="Arial" w:hAnsi="Arial" w:cs="Arial"/>
          <w:color w:val="222222"/>
          <w:sz w:val="27"/>
          <w:szCs w:val="27"/>
        </w:rPr>
        <w:t>XIV. Требования к условиям хранения, приготовления</w:t>
      </w:r>
      <w:r>
        <w:rPr>
          <w:rFonts w:ascii="Arial" w:hAnsi="Arial" w:cs="Arial"/>
          <w:color w:val="222222"/>
          <w:sz w:val="27"/>
          <w:szCs w:val="27"/>
        </w:rPr>
        <w:br/>
        <w:t>и реализации пищевых продуктов и кулинарных изделий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Продукция поступает в таре производителя (поставщика).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14.6. Молоко хранится в той же таре, в которой оно поступило, или в потребительской упаковке.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14.5. Масло сливочное хранится на полках в заводской таре или брусками, завернутыми в пергамент, в лотках.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Крупные сыры хранятся на стеллажах, мелкие сыры — на полках в потребительской таре.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Сметана, творог хранятся в таре с крышкой.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Не допускается оставлять ложки, лопатки в таре со сметаной, творогом.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Картофель и корнеплоды хранятся в сухом, темном помещении; капусту — на отдельных стеллажах, в ларях; квашеные, соленые овощи — при температуре не выше +10 °C.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— 3 минут.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14.10. 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припускание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пассерование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, тушение, приготовление на пару, приготовление в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пароконвектомате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>. При приготовлении блюд не применяется жарка.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Котлеты, биточки из мясного или рыбного фарша, рыбу кусками запекают при температуре 250 — 280 °C в течение 20 — 25 мин.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порционированное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мясо подвергается вторичной термической обработке — кипячению в бульоне в течение 5 — 7 минут и хранится в нем при температуре +75 °C до раздачи не более 1 часа.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Омлеты и запеканки, в рецептуру которых входит яйцо, готовятся в жарочном шкафу, омлеты — в течение 8 — 10 минут при температуре 180 — 200 °C, слоем не более 2,5 — 3 см; запеканки — 20 — 30 минут при температуре 220 — 280 °C, слоем не более 3 — 4 см; хранение яичной массы осуществляется не более 30 минут при температуре 4 +/- 2 °C.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Оладьи, сырники выпекаются в духовом или жарочном шкафу при температуре 180 — 200 °C в течение 8 — 10 мин.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Яйцо варят после закипания воды 10 мин.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При изготовлении картофельного (овощного) пюре используется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овощепротирочная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машина.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— обработка в 1 — 2% теплом растворе кальцинированной соды; II — обработка в разрешенных для этой цели дезинфицирующих средствах; III — ополаскивание проточной водой в течение не менее 5 минут с последующим выкладыванием в чистую промаркированную посуду.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14.15. Горячие блюда (супы, соусы, горячие напитки, вторые блюда и гарниры) при раздаче должны иметь температуру +60…+65 °C; холодные закуски, салаты, напитки — не ниже +15 °C.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 При обработке овощей должны быть соблюдены следующие требования: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Не допускается предварительное замачивание овощей.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14.16.5. Варка овощей накануне дня приготовления блюд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14.17. Изготовление салатов и их заправка осуществляется непосредственно перед раздачей.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Незаправленные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Хранение заправленных салатов может осуществляться не более 30 минут при температуре 4 +/- 2 °C.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14.19. Кефир, ряженку, простоквашу и другие кисломолочные продукты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порционируют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в чашки непосредственно из пакетов или бутылок перед их раздачей в групповых ячейках.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14.20. В эндемичных по йоду районах рекомендуется использование йодированной поваренной соли.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— 3 лет — 35 мг, для детей 3 — 6 лет — 50,0 мг на порцию.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Витаминизированные блюда не подогреваются. Витаминизация блюд проводится под контролем медицинского работника (при его отсутствии — иным ответственным лицом).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хранится один год.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инстантных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14.23. Выдача готовой пищи разрешается только после проведения контроля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бракеражной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(таблица 1 Приложения N 8).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— в полном объеме; холодные закуски, первые блюда, гарниры и напитки (третьи блюда) —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—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lastRenderedPageBreak/>
        <w:t>— использование пищевых продуктов, указанных в Приложении N 9;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—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Допускается использование кипяченой питьевой воды, при условии ее хранения не более 3-х часов.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0A07B8" w:rsidRDefault="000A07B8" w:rsidP="000A07B8">
      <w:pPr>
        <w:pStyle w:val="a3"/>
        <w:shd w:val="clear" w:color="auto" w:fill="FFFFFF"/>
        <w:spacing w:before="0" w:beforeAutospacing="0" w:after="281" w:afterAutospacing="0"/>
        <w:rPr>
          <w:rFonts w:ascii="Arial" w:hAnsi="Arial" w:cs="Arial"/>
          <w:color w:val="212529"/>
          <w:spacing w:val="19"/>
          <w:sz w:val="26"/>
          <w:szCs w:val="26"/>
        </w:rPr>
      </w:pPr>
      <w:r>
        <w:rPr>
          <w:rFonts w:ascii="Arial" w:hAnsi="Arial" w:cs="Arial"/>
          <w:color w:val="212529"/>
          <w:spacing w:val="19"/>
          <w:sz w:val="26"/>
          <w:szCs w:val="26"/>
        </w:rPr>
        <w:t xml:space="preserve">14.27. Для питья и разведения молочных смесей и </w:t>
      </w:r>
      <w:proofErr w:type="spellStart"/>
      <w:r>
        <w:rPr>
          <w:rFonts w:ascii="Arial" w:hAnsi="Arial" w:cs="Arial"/>
          <w:color w:val="212529"/>
          <w:spacing w:val="19"/>
          <w:sz w:val="26"/>
          <w:szCs w:val="26"/>
        </w:rPr>
        <w:t>инстантных</w:t>
      </w:r>
      <w:proofErr w:type="spellEnd"/>
      <w:r>
        <w:rPr>
          <w:rFonts w:ascii="Arial" w:hAnsi="Arial" w:cs="Arial"/>
          <w:color w:val="212529"/>
          <w:spacing w:val="19"/>
          <w:sz w:val="26"/>
          <w:szCs w:val="26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A07B8" w:rsidRDefault="000A07B8"/>
    <w:sectPr w:rsidR="000A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B8"/>
    <w:rsid w:val="000A07B8"/>
    <w:rsid w:val="00104832"/>
    <w:rsid w:val="00F0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7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07B8"/>
    <w:rPr>
      <w:b/>
      <w:bCs/>
    </w:rPr>
  </w:style>
  <w:style w:type="character" w:styleId="a5">
    <w:name w:val="Hyperlink"/>
    <w:basedOn w:val="a0"/>
    <w:uiPriority w:val="99"/>
    <w:semiHidden/>
    <w:unhideWhenUsed/>
    <w:rsid w:val="000A0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7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07B8"/>
    <w:rPr>
      <w:b/>
      <w:bCs/>
    </w:rPr>
  </w:style>
  <w:style w:type="character" w:styleId="a5">
    <w:name w:val="Hyperlink"/>
    <w:basedOn w:val="a0"/>
    <w:uiPriority w:val="99"/>
    <w:semiHidden/>
    <w:unhideWhenUsed/>
    <w:rsid w:val="000A0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dagradusnik.ru/main-razdel/kuda-sdat-holodilnik-category/piter-kuda-sdat-xolodilnik/" TargetMode="External"/><Relationship Id="rId5" Type="http://schemas.openxmlformats.org/officeDocument/2006/relationships/hyperlink" Target="http://kudagradusnik.ru/main-razdel/kuda-sdat-staruyu-odezhdu-veshhi/moskva-kuda-sdat-staruyu-odezhdu-veshhi-obu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13658</Words>
  <Characters>77852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2022-10-15T14:12:00Z</dcterms:created>
  <dcterms:modified xsi:type="dcterms:W3CDTF">2022-10-15T14:12:00Z</dcterms:modified>
</cp:coreProperties>
</file>